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EF7E" w14:textId="45D4C06D" w:rsidR="004D4F86" w:rsidRPr="00962DD1" w:rsidRDefault="004E040B" w:rsidP="003A19D8">
      <w:pPr>
        <w:jc w:val="both"/>
        <w:rPr>
          <w:rFonts w:ascii="Gill Sans" w:hAnsi="Gill Sans" w:cs="Gill Sans"/>
          <w:b/>
          <w:sz w:val="28"/>
          <w:szCs w:val="28"/>
        </w:rPr>
      </w:pPr>
      <w:r w:rsidRPr="00962DD1">
        <w:rPr>
          <w:rFonts w:ascii="Gill Sans" w:hAnsi="Gill Sans" w:cs="Gill Sans" w:hint="cs"/>
          <w:b/>
          <w:sz w:val="28"/>
          <w:szCs w:val="28"/>
        </w:rPr>
        <w:t xml:space="preserve">Was ist </w:t>
      </w:r>
      <w:r w:rsidR="00E4524C" w:rsidRPr="00962DD1">
        <w:rPr>
          <w:rFonts w:ascii="Gill Sans" w:hAnsi="Gill Sans" w:cs="Gill Sans" w:hint="cs"/>
          <w:b/>
          <w:sz w:val="28"/>
          <w:szCs w:val="28"/>
        </w:rPr>
        <w:t>Voilà</w:t>
      </w:r>
      <w:r w:rsidR="005A0F0F" w:rsidRPr="00962DD1">
        <w:rPr>
          <w:rFonts w:ascii="Gill Sans" w:hAnsi="Gill Sans" w:cs="Gill Sans" w:hint="cs"/>
          <w:b/>
          <w:sz w:val="28"/>
          <w:szCs w:val="28"/>
        </w:rPr>
        <w:t xml:space="preserve"> Solothurn</w:t>
      </w:r>
      <w:r w:rsidRPr="00962DD1">
        <w:rPr>
          <w:rFonts w:ascii="Gill Sans" w:hAnsi="Gill Sans" w:cs="Gill Sans" w:hint="cs"/>
          <w:b/>
          <w:sz w:val="28"/>
          <w:szCs w:val="28"/>
        </w:rPr>
        <w:t>?</w:t>
      </w:r>
    </w:p>
    <w:p w14:paraId="109C09CF" w14:textId="77777777" w:rsidR="00D35933" w:rsidRPr="000A5C67" w:rsidRDefault="00D35933" w:rsidP="003A19D8">
      <w:pPr>
        <w:jc w:val="both"/>
        <w:rPr>
          <w:rFonts w:ascii="Gill Sans Nova Light" w:hAnsi="Gill Sans Nova Light" w:cstheme="minorHAnsi"/>
          <w:sz w:val="22"/>
          <w:szCs w:val="22"/>
        </w:rPr>
      </w:pPr>
    </w:p>
    <w:p w14:paraId="3D9C8F10" w14:textId="79CD1B70" w:rsidR="004D4F86" w:rsidRPr="000A5C67" w:rsidRDefault="004D4F86" w:rsidP="003A19D8">
      <w:pPr>
        <w:jc w:val="both"/>
        <w:rPr>
          <w:rFonts w:ascii="Gill Sans Nova Light" w:hAnsi="Gill Sans Nova Light" w:cstheme="minorHAnsi"/>
          <w:sz w:val="22"/>
          <w:szCs w:val="22"/>
        </w:rPr>
      </w:pPr>
      <w:r w:rsidRPr="00DA73EE">
        <w:rPr>
          <w:rFonts w:ascii="Gill Sans Nova Light" w:hAnsi="Gill Sans Nova Light" w:cstheme="minorHAnsi"/>
          <w:sz w:val="22"/>
          <w:szCs w:val="22"/>
        </w:rPr>
        <w:t xml:space="preserve">Das Programm </w:t>
      </w:r>
      <w:r w:rsidR="00DA73EE" w:rsidRPr="00DA73EE">
        <w:rPr>
          <w:rFonts w:ascii="Gill Sans Nova Light" w:hAnsi="Gill Sans Nova Light" w:cstheme="minorHAnsi"/>
          <w:sz w:val="22"/>
          <w:szCs w:val="22"/>
        </w:rPr>
        <w:t>Voilà Solothurn</w:t>
      </w:r>
      <w:r w:rsidRPr="00DA73EE">
        <w:rPr>
          <w:rFonts w:ascii="Gill Sans Nova Light" w:hAnsi="Gill Sans Nova Light" w:cstheme="minorHAnsi"/>
          <w:sz w:val="22"/>
          <w:szCs w:val="22"/>
        </w:rPr>
        <w:t xml:space="preserve"> setzt sich </w:t>
      </w:r>
      <w:r w:rsidRPr="000A5C67">
        <w:rPr>
          <w:rFonts w:ascii="Gill Sans Nova Light" w:hAnsi="Gill Sans Nova Light" w:cstheme="minorHAnsi"/>
          <w:sz w:val="22"/>
          <w:szCs w:val="22"/>
        </w:rPr>
        <w:t xml:space="preserve">mit Gesundheitsförderung in den Jugendverbänden auseinander.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 </w:t>
      </w:r>
      <w:r w:rsidR="005A0F0F" w:rsidRPr="000A5C67">
        <w:rPr>
          <w:rFonts w:ascii="Gill Sans Nova Light" w:hAnsi="Gill Sans Nova Light" w:cstheme="minorHAnsi"/>
          <w:sz w:val="22"/>
          <w:szCs w:val="22"/>
        </w:rPr>
        <w:t xml:space="preserve">Solothurn </w:t>
      </w:r>
      <w:r w:rsidRPr="000A5C67">
        <w:rPr>
          <w:rFonts w:ascii="Gill Sans Nova Light" w:hAnsi="Gill Sans Nova Light" w:cstheme="minorHAnsi"/>
          <w:sz w:val="22"/>
          <w:szCs w:val="22"/>
        </w:rPr>
        <w:t>bildet Leitende aus und bietet ihnen konkrete Vorschläge, wie sie die Gesundheitsförderung in ihren Verbänden angehen können. Ziel davon ist nicht Wissen über Gesundheit und Sucht zu vermitteln, sondern durch Aktivitäten ein natürliches Gesundheitsbewusstsein bei Kindern und Jugendlichen zu fördern.</w:t>
      </w:r>
    </w:p>
    <w:p w14:paraId="3A292DEF" w14:textId="3A5E4AE1" w:rsidR="004D4F86"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Kinder und Jugendliche sollen in ihrer gesunden Entwicklung unterstützt werden. „Gesund" wird dabei ganzheitlich verstanden. Das heisst, dass durch das Programm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 sowohl das psychische, physische als auch das soziale Wohlbefinden gefördert wird.</w:t>
      </w:r>
    </w:p>
    <w:p w14:paraId="58D3EA7C" w14:textId="0E301B0F" w:rsidR="004D4F86"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Das </w:t>
      </w:r>
      <w:r w:rsidR="00E4524C" w:rsidRPr="000A5C67">
        <w:rPr>
          <w:rFonts w:ascii="Gill Sans Nova Light" w:hAnsi="Gill Sans Nova Light" w:cstheme="minorHAnsi"/>
          <w:sz w:val="22"/>
          <w:szCs w:val="22"/>
        </w:rPr>
        <w:t>Voilà</w:t>
      </w:r>
      <w:r w:rsidR="005A0F0F" w:rsidRPr="000A5C67">
        <w:rPr>
          <w:rFonts w:ascii="Gill Sans Nova Light" w:hAnsi="Gill Sans Nova Light" w:cstheme="minorHAnsi"/>
          <w:sz w:val="22"/>
          <w:szCs w:val="22"/>
        </w:rPr>
        <w:t xml:space="preserve"> Solothurn</w:t>
      </w:r>
      <w:r w:rsidRPr="000A5C67">
        <w:rPr>
          <w:rFonts w:ascii="Gill Sans Nova Light" w:hAnsi="Gill Sans Nova Light" w:cstheme="minorHAnsi"/>
          <w:sz w:val="22"/>
          <w:szCs w:val="22"/>
        </w:rPr>
        <w:t>-Team ist eine Gruppe von (ehemaligen) Leitenden aus der Jubla, Pfadi</w:t>
      </w:r>
      <w:r w:rsidR="00F57D2C" w:rsidRPr="000A5C67">
        <w:rPr>
          <w:rFonts w:ascii="Gill Sans Nova Light" w:hAnsi="Gill Sans Nova Light" w:cstheme="minorHAnsi"/>
          <w:sz w:val="22"/>
          <w:szCs w:val="22"/>
        </w:rPr>
        <w:t>,</w:t>
      </w:r>
      <w:r w:rsidR="00F57D2C" w:rsidRPr="002609DF">
        <w:rPr>
          <w:rFonts w:ascii="Gill Sans Nova Light" w:hAnsi="Gill Sans Nova Light" w:cstheme="minorHAnsi"/>
          <w:color w:val="FF0000"/>
          <w:sz w:val="22"/>
          <w:szCs w:val="22"/>
        </w:rPr>
        <w:t xml:space="preserve"> </w:t>
      </w:r>
      <w:r w:rsidRPr="000A5C67">
        <w:rPr>
          <w:rFonts w:ascii="Gill Sans Nova Light" w:hAnsi="Gill Sans Nova Light" w:cstheme="minorHAnsi"/>
          <w:sz w:val="22"/>
          <w:szCs w:val="22"/>
        </w:rPr>
        <w:t xml:space="preserve">und Cevi, welche Leitende aus den Abteilungen/Scharen zum Thema Gesundheitsförderung und Suchtprävention ausbilden. Jährlich erleben über 1500 Kinder und Jugendliche </w:t>
      </w:r>
      <w:r w:rsidR="005A0F0F" w:rsidRPr="000A5C67">
        <w:rPr>
          <w:rFonts w:ascii="Gill Sans Nova Light" w:hAnsi="Gill Sans Nova Light" w:cstheme="minorHAnsi"/>
          <w:sz w:val="22"/>
          <w:szCs w:val="22"/>
        </w:rPr>
        <w:t xml:space="preserve">das </w:t>
      </w:r>
      <w:r w:rsidR="00E4524C" w:rsidRPr="000A5C67">
        <w:rPr>
          <w:rFonts w:ascii="Gill Sans Nova Light" w:hAnsi="Gill Sans Nova Light" w:cstheme="minorHAnsi"/>
          <w:sz w:val="22"/>
          <w:szCs w:val="22"/>
        </w:rPr>
        <w:t>Voilà</w:t>
      </w:r>
      <w:r w:rsidR="005A0F0F" w:rsidRPr="000A5C67">
        <w:rPr>
          <w:rFonts w:ascii="Gill Sans Nova Light" w:hAnsi="Gill Sans Nova Light" w:cstheme="minorHAnsi"/>
          <w:sz w:val="22"/>
          <w:szCs w:val="22"/>
        </w:rPr>
        <w:t xml:space="preserve"> Solothurn-Programm</w:t>
      </w:r>
      <w:r w:rsidRPr="000A5C67">
        <w:rPr>
          <w:rFonts w:ascii="Gill Sans Nova Light" w:hAnsi="Gill Sans Nova Light" w:cstheme="minorHAnsi"/>
          <w:sz w:val="22"/>
          <w:szCs w:val="22"/>
        </w:rPr>
        <w:t xml:space="preserve"> im Lager. </w:t>
      </w:r>
    </w:p>
    <w:p w14:paraId="54D78DE2" w14:textId="3E353075" w:rsidR="004D4F86"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Das Programm </w:t>
      </w:r>
      <w:r w:rsidR="00DA73EE">
        <w:rPr>
          <w:rFonts w:ascii="Gill Sans Nova Light" w:hAnsi="Gill Sans Nova Light" w:cstheme="minorHAnsi"/>
          <w:sz w:val="22"/>
          <w:szCs w:val="22"/>
        </w:rPr>
        <w:t xml:space="preserve">Voilà Solothurn </w:t>
      </w:r>
      <w:r w:rsidR="00901BEB" w:rsidRPr="00901BEB">
        <w:rPr>
          <w:rFonts w:ascii="Gill Sans Nova Light" w:hAnsi="Gill Sans Nova Light" w:cstheme="minorHAnsi"/>
          <w:sz w:val="22"/>
          <w:szCs w:val="22"/>
        </w:rPr>
        <w:t>ist dem Dachverband kindundjugend.so angegliedert und wird vom Kanton Solothurn finanziert</w:t>
      </w:r>
      <w:r w:rsidR="00901BEB">
        <w:rPr>
          <w:rFonts w:ascii="Gill Sans Nova Light" w:hAnsi="Gill Sans Nova Light" w:cstheme="minorHAnsi"/>
          <w:sz w:val="22"/>
          <w:szCs w:val="22"/>
        </w:rPr>
        <w:t xml:space="preserve">. </w:t>
      </w:r>
      <w:r w:rsidR="00E4524C" w:rsidRPr="000A5C67">
        <w:rPr>
          <w:rFonts w:ascii="Gill Sans Nova Light" w:hAnsi="Gill Sans Nova Light" w:cstheme="minorHAnsi"/>
          <w:sz w:val="22"/>
          <w:szCs w:val="22"/>
        </w:rPr>
        <w:t>Voilà</w:t>
      </w:r>
      <w:r w:rsidR="005A0F0F" w:rsidRPr="000A5C67">
        <w:rPr>
          <w:rFonts w:ascii="Gill Sans Nova Light" w:hAnsi="Gill Sans Nova Light" w:cstheme="minorHAnsi"/>
          <w:sz w:val="22"/>
          <w:szCs w:val="22"/>
        </w:rPr>
        <w:t xml:space="preserve"> Solothurn</w:t>
      </w:r>
      <w:r w:rsidRPr="000A5C67">
        <w:rPr>
          <w:rFonts w:ascii="Gill Sans Nova Light" w:hAnsi="Gill Sans Nova Light" w:cstheme="minorHAnsi"/>
          <w:sz w:val="22"/>
          <w:szCs w:val="22"/>
        </w:rPr>
        <w:t xml:space="preserve"> ist Teil des gesamtschweizerischen Gesundheitsförderungs- und Suchpräventionsprogramm «Voilà» und somit ein Projekt der Schweizerischen Arbeitsgemeinschaft der Jugendverbände (SAJV).</w:t>
      </w:r>
    </w:p>
    <w:p w14:paraId="6C6AF416" w14:textId="77777777" w:rsidR="004D4F86" w:rsidRDefault="004D4F86" w:rsidP="003A19D8">
      <w:pPr>
        <w:jc w:val="both"/>
        <w:rPr>
          <w:rFonts w:ascii="Gill Sans Nova Light" w:hAnsi="Gill Sans Nova Light" w:cstheme="minorHAnsi"/>
        </w:rPr>
      </w:pPr>
    </w:p>
    <w:p w14:paraId="42479959" w14:textId="77777777" w:rsidR="00962DD1" w:rsidRPr="000A5C67" w:rsidRDefault="00962DD1" w:rsidP="003A19D8">
      <w:pPr>
        <w:jc w:val="both"/>
        <w:rPr>
          <w:rFonts w:ascii="Gill Sans Nova Light" w:hAnsi="Gill Sans Nova Light" w:cstheme="minorHAnsi"/>
        </w:rPr>
      </w:pPr>
    </w:p>
    <w:p w14:paraId="01AB7A0E" w14:textId="2A76187E" w:rsidR="00D35933" w:rsidRPr="00962DD1" w:rsidRDefault="004E040B" w:rsidP="003A19D8">
      <w:pPr>
        <w:jc w:val="both"/>
        <w:rPr>
          <w:rFonts w:ascii="Gill Sans" w:hAnsi="Gill Sans" w:cs="Gill Sans"/>
          <w:b/>
          <w:sz w:val="28"/>
          <w:szCs w:val="28"/>
        </w:rPr>
      </w:pPr>
      <w:r w:rsidRPr="00962DD1">
        <w:rPr>
          <w:rFonts w:ascii="Gill Sans" w:hAnsi="Gill Sans" w:cs="Gill Sans"/>
          <w:b/>
          <w:sz w:val="28"/>
          <w:szCs w:val="28"/>
        </w:rPr>
        <w:t xml:space="preserve">Wie funktioniert </w:t>
      </w:r>
      <w:r w:rsidR="00E4524C" w:rsidRPr="00962DD1">
        <w:rPr>
          <w:rFonts w:ascii="Gill Sans" w:hAnsi="Gill Sans" w:cs="Gill Sans"/>
          <w:b/>
          <w:sz w:val="28"/>
          <w:szCs w:val="28"/>
        </w:rPr>
        <w:t>Voilà</w:t>
      </w:r>
      <w:r w:rsidR="005A0F0F" w:rsidRPr="00962DD1">
        <w:rPr>
          <w:rFonts w:ascii="Gill Sans" w:hAnsi="Gill Sans" w:cs="Gill Sans"/>
          <w:b/>
          <w:sz w:val="28"/>
          <w:szCs w:val="28"/>
        </w:rPr>
        <w:t xml:space="preserve"> Solothurn</w:t>
      </w:r>
      <w:r w:rsidRPr="00962DD1">
        <w:rPr>
          <w:rFonts w:ascii="Gill Sans" w:hAnsi="Gill Sans" w:cs="Gill Sans"/>
          <w:b/>
          <w:sz w:val="28"/>
          <w:szCs w:val="28"/>
        </w:rPr>
        <w:t>?</w:t>
      </w:r>
    </w:p>
    <w:p w14:paraId="1A4B71CC" w14:textId="77777777" w:rsidR="00D35933" w:rsidRPr="000A5C67" w:rsidRDefault="00D35933" w:rsidP="003A19D8">
      <w:pPr>
        <w:jc w:val="both"/>
        <w:rPr>
          <w:rFonts w:ascii="Gill Sans Nova Light" w:hAnsi="Gill Sans Nova Light" w:cstheme="minorHAnsi"/>
          <w:sz w:val="22"/>
          <w:szCs w:val="22"/>
        </w:rPr>
      </w:pPr>
    </w:p>
    <w:p w14:paraId="4DA2CCB8" w14:textId="0F967677" w:rsidR="00D35933"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Zwei Personen pro Abteilung/Schar besuchen das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-Ausbildungswochenende oder den Weiterbildungstag. Dadurch erhalten sie die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-Anerkennung, welche alle zwei Jahre aufgefrischt werden muss. Ziel der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-Aus- respektive </w:t>
      </w:r>
      <w:r w:rsidR="005A0F0F" w:rsidRPr="000A5C67">
        <w:rPr>
          <w:rFonts w:ascii="Gill Sans Nova Light" w:hAnsi="Gill Sans Nova Light" w:cstheme="minorHAnsi"/>
          <w:sz w:val="22"/>
          <w:szCs w:val="22"/>
        </w:rPr>
        <w:t>-</w:t>
      </w:r>
      <w:r w:rsidRPr="000A5C67">
        <w:rPr>
          <w:rFonts w:ascii="Gill Sans Nova Light" w:hAnsi="Gill Sans Nova Light" w:cstheme="minorHAnsi"/>
          <w:sz w:val="22"/>
          <w:szCs w:val="22"/>
        </w:rPr>
        <w:t>Weiterbildung ist, dass die ausgebildeten Leitenden in der Lage sind einen Team-Workshop mit ihrem Leitungsteam zu planen und durchzuführen.</w:t>
      </w:r>
    </w:p>
    <w:p w14:paraId="6DA860D2" w14:textId="0B9226CD" w:rsidR="004D4F86"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Dieser Team-Workshop findet idealerweise am Anfang der Lagerplanung statt. Die Planung des Workshops wird vorher dem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-Coach zugeschickt und ihr erhaltet ein kurzes Feedback dazu. Im Workshop stellen die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-Verantwortlichen dem Leitungsteam kurz die Idee von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 </w:t>
      </w:r>
      <w:r w:rsidR="005A0F0F" w:rsidRPr="000A5C67">
        <w:rPr>
          <w:rFonts w:ascii="Gill Sans Nova Light" w:hAnsi="Gill Sans Nova Light" w:cstheme="minorHAnsi"/>
          <w:sz w:val="22"/>
          <w:szCs w:val="22"/>
        </w:rPr>
        <w:t xml:space="preserve">Solothurn </w:t>
      </w:r>
      <w:r w:rsidRPr="000A5C67">
        <w:rPr>
          <w:rFonts w:ascii="Gill Sans Nova Light" w:hAnsi="Gill Sans Nova Light" w:cstheme="minorHAnsi"/>
          <w:sz w:val="22"/>
          <w:szCs w:val="22"/>
        </w:rPr>
        <w:t xml:space="preserve">vor, das Hauptziel ist jedoch die Entwicklung eines Lagerkonzeptes zu einem für die Abteilung / Schar passenden Schwerpunktthema. </w:t>
      </w:r>
    </w:p>
    <w:p w14:paraId="6F974FF2" w14:textId="78ABD87E" w:rsidR="004D4F86"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Bei der Auswahl eines Schwerpunktthemas und dessen Umsetzung können die von der </w:t>
      </w:r>
      <w:r w:rsidR="00E4524C" w:rsidRPr="000A5C67">
        <w:rPr>
          <w:rFonts w:ascii="Gill Sans Nova Light" w:hAnsi="Gill Sans Nova Light" w:cstheme="minorHAnsi"/>
          <w:sz w:val="22"/>
          <w:szCs w:val="22"/>
        </w:rPr>
        <w:t>Voilà</w:t>
      </w:r>
      <w:r w:rsidR="005A0F0F" w:rsidRPr="000A5C67">
        <w:rPr>
          <w:rFonts w:ascii="Gill Sans Nova Light" w:hAnsi="Gill Sans Nova Light" w:cstheme="minorHAnsi"/>
          <w:sz w:val="22"/>
          <w:szCs w:val="22"/>
        </w:rPr>
        <w:t xml:space="preserve"> Solothurn</w:t>
      </w:r>
      <w:r w:rsidRPr="000A5C67">
        <w:rPr>
          <w:rFonts w:ascii="Gill Sans Nova Light" w:hAnsi="Gill Sans Nova Light" w:cstheme="minorHAnsi"/>
          <w:sz w:val="22"/>
          <w:szCs w:val="22"/>
        </w:rPr>
        <w:t xml:space="preserve">-Programmgruppe verfassten Guides </w:t>
      </w:r>
      <w:r w:rsidR="002609DF">
        <w:rPr>
          <w:rFonts w:ascii="Gill Sans Nova Light" w:hAnsi="Gill Sans Nova Light" w:cstheme="minorHAnsi"/>
          <w:sz w:val="22"/>
          <w:szCs w:val="22"/>
        </w:rPr>
        <w:t>und weiteren</w:t>
      </w:r>
      <w:r w:rsidRPr="000A5C67">
        <w:rPr>
          <w:rFonts w:ascii="Gill Sans Nova Light" w:hAnsi="Gill Sans Nova Light" w:cstheme="minorHAnsi"/>
          <w:sz w:val="22"/>
          <w:szCs w:val="22"/>
        </w:rPr>
        <w:t xml:space="preserve"> Hilfsmittel verwendet werden. Nachdem sich das Leitungsteam für einen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-Schwerpunkt entschieden hat, werden die Einheiten, mit welchen das Ziel des Lagerkonzeptes erreicht werden soll, angedacht. Einheiten können Lagerrituale</w:t>
      </w:r>
      <w:r w:rsidR="002609DF">
        <w:rPr>
          <w:rFonts w:ascii="Gill Sans Nova Light" w:hAnsi="Gill Sans Nova Light" w:cstheme="minorHAnsi"/>
          <w:sz w:val="22"/>
          <w:szCs w:val="22"/>
        </w:rPr>
        <w:t xml:space="preserve">, </w:t>
      </w:r>
      <w:r w:rsidRPr="000A5C67">
        <w:rPr>
          <w:rFonts w:ascii="Gill Sans Nova Light" w:hAnsi="Gill Sans Nova Light" w:cstheme="minorHAnsi"/>
          <w:sz w:val="22"/>
          <w:szCs w:val="22"/>
        </w:rPr>
        <w:t>Blöcke</w:t>
      </w:r>
      <w:r w:rsidR="002609DF">
        <w:rPr>
          <w:rFonts w:ascii="Gill Sans Nova Light" w:hAnsi="Gill Sans Nova Light" w:cstheme="minorHAnsi"/>
          <w:sz w:val="22"/>
          <w:szCs w:val="22"/>
        </w:rPr>
        <w:t xml:space="preserve"> oder Teile von Blöcken</w:t>
      </w:r>
      <w:r w:rsidRPr="000A5C67">
        <w:rPr>
          <w:rFonts w:ascii="Gill Sans Nova Light" w:hAnsi="Gill Sans Nova Light" w:cstheme="minorHAnsi"/>
          <w:sz w:val="22"/>
          <w:szCs w:val="22"/>
        </w:rPr>
        <w:t xml:space="preserve"> unterschiedlicher Dauer sein. Zusätzlich überlegt das Leitungsteam, wie das gewählte Thema auch im Leitungsteam behandelt wird.</w:t>
      </w:r>
    </w:p>
    <w:p w14:paraId="1AE2FA44" w14:textId="18BAED39" w:rsidR="004D4F86"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Zum Lagerkonzept und den dazugehörigen Einheiten gibt der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-Coach Rückmeldungen, bevor diese im Lager durchgeführt werden. </w:t>
      </w:r>
    </w:p>
    <w:p w14:paraId="10A7C637" w14:textId="77777777" w:rsidR="004D4F86"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Nach dem Lager findet die Auswertung des Lagerkonzeptes und der geplanten Einheiten statt. </w:t>
      </w:r>
    </w:p>
    <w:p w14:paraId="0F6BF8B6" w14:textId="19757F40" w:rsidR="00C10BED" w:rsidRPr="000A5C67" w:rsidRDefault="004D4F86" w:rsidP="003A19D8">
      <w:pPr>
        <w:jc w:val="both"/>
        <w:rPr>
          <w:rFonts w:ascii="Gill Sans Nova Light" w:hAnsi="Gill Sans Nova Light" w:cstheme="minorHAnsi"/>
          <w:sz w:val="22"/>
          <w:szCs w:val="22"/>
        </w:rPr>
      </w:pPr>
      <w:r w:rsidRPr="000A5C67">
        <w:rPr>
          <w:rFonts w:ascii="Gill Sans Nova Light" w:hAnsi="Gill Sans Nova Light" w:cstheme="minorHAnsi"/>
          <w:sz w:val="22"/>
          <w:szCs w:val="22"/>
        </w:rPr>
        <w:t xml:space="preserve">Die Auszahlung des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-Beitrages erfolgt nach Einreichung der Auswertung. Der Beitrag besteht aus einem Grundbeitrag von 200.- und einem Minutenbeitrag pro</w:t>
      </w:r>
      <w:r w:rsidR="002609DF">
        <w:rPr>
          <w:rFonts w:ascii="Gill Sans Nova Light" w:hAnsi="Gill Sans Nova Light" w:cstheme="minorHAnsi"/>
          <w:sz w:val="22"/>
          <w:szCs w:val="22"/>
        </w:rPr>
        <w:t xml:space="preserve"> Person</w:t>
      </w:r>
      <w:r w:rsidRPr="000A5C67">
        <w:rPr>
          <w:rFonts w:ascii="Gill Sans Nova Light" w:hAnsi="Gill Sans Nova Light" w:cstheme="minorHAnsi"/>
          <w:sz w:val="22"/>
          <w:szCs w:val="22"/>
        </w:rPr>
        <w:t xml:space="preserve">. In einem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 xml:space="preserve"> </w:t>
      </w:r>
      <w:r w:rsidR="005A0F0F" w:rsidRPr="000A5C67">
        <w:rPr>
          <w:rFonts w:ascii="Gill Sans Nova Light" w:hAnsi="Gill Sans Nova Light" w:cstheme="minorHAnsi"/>
          <w:sz w:val="22"/>
          <w:szCs w:val="22"/>
        </w:rPr>
        <w:t>Solothurn-</w:t>
      </w:r>
      <w:r w:rsidRPr="000A5C67">
        <w:rPr>
          <w:rFonts w:ascii="Gill Sans Nova Light" w:hAnsi="Gill Sans Nova Light" w:cstheme="minorHAnsi"/>
          <w:sz w:val="22"/>
          <w:szCs w:val="22"/>
        </w:rPr>
        <w:t xml:space="preserve">Lager können zwischen </w:t>
      </w:r>
      <w:r w:rsidR="001C3DC9">
        <w:rPr>
          <w:rFonts w:ascii="Gill Sans Nova Light" w:hAnsi="Gill Sans Nova Light" w:cstheme="minorHAnsi"/>
          <w:sz w:val="22"/>
          <w:szCs w:val="22"/>
        </w:rPr>
        <w:t>120</w:t>
      </w:r>
      <w:r w:rsidRPr="000A5C67">
        <w:rPr>
          <w:rFonts w:ascii="Gill Sans Nova Light" w:hAnsi="Gill Sans Nova Light" w:cstheme="minorHAnsi"/>
          <w:sz w:val="22"/>
          <w:szCs w:val="22"/>
        </w:rPr>
        <w:t xml:space="preserve"> und </w:t>
      </w:r>
      <w:r w:rsidR="002F3614">
        <w:rPr>
          <w:rFonts w:ascii="Gill Sans Nova Light" w:hAnsi="Gill Sans Nova Light" w:cstheme="minorHAnsi"/>
          <w:sz w:val="22"/>
          <w:szCs w:val="22"/>
        </w:rPr>
        <w:t>720</w:t>
      </w:r>
      <w:r w:rsidRPr="000A5C67">
        <w:rPr>
          <w:rFonts w:ascii="Gill Sans Nova Light" w:hAnsi="Gill Sans Nova Light" w:cstheme="minorHAnsi"/>
          <w:sz w:val="22"/>
          <w:szCs w:val="22"/>
        </w:rPr>
        <w:t xml:space="preserve"> </w:t>
      </w:r>
      <w:r w:rsidR="00E4524C" w:rsidRPr="000A5C67">
        <w:rPr>
          <w:rFonts w:ascii="Gill Sans Nova Light" w:hAnsi="Gill Sans Nova Light" w:cstheme="minorHAnsi"/>
          <w:sz w:val="22"/>
          <w:szCs w:val="22"/>
        </w:rPr>
        <w:t>Voilà</w:t>
      </w:r>
      <w:r w:rsidRPr="000A5C67">
        <w:rPr>
          <w:rFonts w:ascii="Gill Sans Nova Light" w:hAnsi="Gill Sans Nova Light" w:cstheme="minorHAnsi"/>
          <w:sz w:val="22"/>
          <w:szCs w:val="22"/>
        </w:rPr>
        <w:t>-Minuten durchgeführt werden.</w:t>
      </w:r>
    </w:p>
    <w:p w14:paraId="3C311198" w14:textId="77777777" w:rsidR="004D4F86" w:rsidRPr="000A5C67" w:rsidRDefault="004D4F86" w:rsidP="003A19D8">
      <w:pPr>
        <w:jc w:val="both"/>
        <w:rPr>
          <w:rFonts w:ascii="Gill Sans Nova Light" w:eastAsia="MS Gothic" w:hAnsi="Gill Sans Nova Light"/>
        </w:rPr>
      </w:pPr>
    </w:p>
    <w:p w14:paraId="417CC5E4" w14:textId="77777777" w:rsidR="004D4F86" w:rsidRPr="000A5C67" w:rsidRDefault="004D4F86" w:rsidP="003A19D8">
      <w:pPr>
        <w:jc w:val="both"/>
        <w:rPr>
          <w:rFonts w:ascii="Gill Sans Nova Light" w:eastAsia="MS Gothic" w:hAnsi="Gill Sans Nova Light"/>
        </w:rPr>
      </w:pPr>
    </w:p>
    <w:p w14:paraId="6AC09537" w14:textId="77777777" w:rsidR="004E040B" w:rsidRPr="000A5C67" w:rsidRDefault="004E040B" w:rsidP="003A19D8">
      <w:pPr>
        <w:jc w:val="both"/>
        <w:rPr>
          <w:rFonts w:ascii="Gill Sans Nova Light" w:eastAsia="MS Gothic" w:hAnsi="Gill Sans Nova Light"/>
        </w:rPr>
      </w:pPr>
    </w:p>
    <w:p w14:paraId="79295391" w14:textId="77777777" w:rsidR="004E040B" w:rsidRPr="000A5C67" w:rsidRDefault="004E040B" w:rsidP="003A19D8">
      <w:pPr>
        <w:jc w:val="both"/>
        <w:rPr>
          <w:rFonts w:ascii="Gill Sans Nova Light" w:eastAsia="MS Gothic" w:hAnsi="Gill Sans Nova Light"/>
        </w:rPr>
      </w:pPr>
    </w:p>
    <w:p w14:paraId="6C527E14" w14:textId="77777777" w:rsidR="00D35933" w:rsidRPr="000A5C67" w:rsidRDefault="00D35933">
      <w:pPr>
        <w:rPr>
          <w:rFonts w:ascii="Gill Sans Nova Light" w:hAnsi="Gill Sans Nova Light"/>
          <w:b/>
          <w:sz w:val="32"/>
          <w:szCs w:val="32"/>
        </w:rPr>
      </w:pPr>
      <w:r w:rsidRPr="000A5C67">
        <w:rPr>
          <w:rFonts w:ascii="Gill Sans Nova Light" w:hAnsi="Gill Sans Nova Light"/>
          <w:b/>
          <w:sz w:val="32"/>
          <w:szCs w:val="32"/>
        </w:rPr>
        <w:br w:type="page"/>
      </w:r>
    </w:p>
    <w:p w14:paraId="4177D3CB" w14:textId="4D310325" w:rsidR="004E040B" w:rsidRPr="00962DD1" w:rsidRDefault="004E040B" w:rsidP="003A19D8">
      <w:pPr>
        <w:jc w:val="both"/>
        <w:rPr>
          <w:rFonts w:ascii="Gill Sans" w:hAnsi="Gill Sans" w:cs="Gill Sans"/>
          <w:b/>
          <w:sz w:val="28"/>
          <w:szCs w:val="28"/>
        </w:rPr>
      </w:pPr>
      <w:r w:rsidRPr="00962DD1">
        <w:rPr>
          <w:rFonts w:ascii="Gill Sans" w:hAnsi="Gill Sans" w:cs="Gill Sans"/>
          <w:b/>
          <w:sz w:val="28"/>
          <w:szCs w:val="28"/>
        </w:rPr>
        <w:lastRenderedPageBreak/>
        <w:t>Jahresablauf</w:t>
      </w:r>
    </w:p>
    <w:p w14:paraId="2D04DECD" w14:textId="446332E7" w:rsidR="004D4F86" w:rsidRDefault="004451EA" w:rsidP="003A19D8">
      <w:pPr>
        <w:jc w:val="both"/>
        <w:rPr>
          <w:rFonts w:ascii="Gill Sans Nova Light" w:eastAsia="MS Gothic" w:hAnsi="Gill Sans Nova Light"/>
          <w:noProof/>
        </w:rPr>
      </w:pPr>
      <w:r>
        <w:rPr>
          <w:rFonts w:ascii="Gill Sans Nova Light" w:eastAsia="MS Gothic" w:hAnsi="Gill Sans Nova Light"/>
          <w:noProof/>
        </w:rPr>
        <w:drawing>
          <wp:anchor distT="0" distB="0" distL="114300" distR="114300" simplePos="0" relativeHeight="251659264" behindDoc="0" locked="0" layoutInCell="1" allowOverlap="1" wp14:anchorId="6396482F" wp14:editId="037B4F42">
            <wp:simplePos x="0" y="0"/>
            <wp:positionH relativeFrom="column">
              <wp:posOffset>-438928</wp:posOffset>
            </wp:positionH>
            <wp:positionV relativeFrom="paragraph">
              <wp:posOffset>248121</wp:posOffset>
            </wp:positionV>
            <wp:extent cx="6478905" cy="5918200"/>
            <wp:effectExtent l="0" t="0" r="0" b="0"/>
            <wp:wrapSquare wrapText="bothSides"/>
            <wp:docPr id="752151356" name="Grafik 2" descr="Ein Bild, das Text, Screenshot, Kreis,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51356" name="Grafik 2" descr="Ein Bild, das Text, Screenshot, Kreis, Grafikdesig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8905" cy="5918200"/>
                    </a:xfrm>
                    <a:prstGeom prst="rect">
                      <a:avLst/>
                    </a:prstGeom>
                  </pic:spPr>
                </pic:pic>
              </a:graphicData>
            </a:graphic>
            <wp14:sizeRelH relativeFrom="margin">
              <wp14:pctWidth>0</wp14:pctWidth>
            </wp14:sizeRelH>
            <wp14:sizeRelV relativeFrom="margin">
              <wp14:pctHeight>0</wp14:pctHeight>
            </wp14:sizeRelV>
          </wp:anchor>
        </w:drawing>
      </w:r>
    </w:p>
    <w:p w14:paraId="023268C5" w14:textId="45901ADC" w:rsidR="00962DD1" w:rsidRDefault="00962DD1" w:rsidP="003A19D8">
      <w:pPr>
        <w:jc w:val="both"/>
        <w:rPr>
          <w:rFonts w:ascii="Gill Sans Nova Light" w:eastAsia="MS Gothic" w:hAnsi="Gill Sans Nova Light"/>
          <w:noProof/>
        </w:rPr>
      </w:pPr>
    </w:p>
    <w:p w14:paraId="58F8FC0C" w14:textId="378FD6B2" w:rsidR="00962DD1" w:rsidRPr="000A5C67" w:rsidRDefault="00962DD1" w:rsidP="003A19D8">
      <w:pPr>
        <w:jc w:val="both"/>
        <w:rPr>
          <w:rFonts w:ascii="Gill Sans Nova Light" w:eastAsia="MS Gothic" w:hAnsi="Gill Sans Nova Light"/>
        </w:rPr>
      </w:pPr>
    </w:p>
    <w:sectPr w:rsidR="00962DD1" w:rsidRPr="000A5C67" w:rsidSect="009E5C12">
      <w:headerReference w:type="default" r:id="rId11"/>
      <w:pgSz w:w="11906" w:h="16838"/>
      <w:pgMar w:top="719" w:right="1418" w:bottom="540" w:left="1418"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5363" w14:textId="77777777" w:rsidR="00D237D8" w:rsidRDefault="00D237D8">
      <w:r>
        <w:separator/>
      </w:r>
    </w:p>
  </w:endnote>
  <w:endnote w:type="continuationSeparator" w:id="0">
    <w:p w14:paraId="26235DF5" w14:textId="77777777" w:rsidR="00D237D8" w:rsidRDefault="00D2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w:altName w:val="Calibri"/>
    <w:charset w:val="B1"/>
    <w:family w:val="swiss"/>
    <w:pitch w:val="variable"/>
    <w:sig w:usb0="80000A67" w:usb1="00000000" w:usb2="00000000" w:usb3="00000000" w:csb0="000001F7" w:csb1="00000000"/>
  </w:font>
  <w:font w:name="Gill Sans Nova Light">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28F5D" w14:textId="77777777" w:rsidR="00D237D8" w:rsidRDefault="00D237D8">
      <w:r>
        <w:separator/>
      </w:r>
    </w:p>
  </w:footnote>
  <w:footnote w:type="continuationSeparator" w:id="0">
    <w:p w14:paraId="2D53F9A0" w14:textId="77777777" w:rsidR="00D237D8" w:rsidRDefault="00D2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12" w:type="pct"/>
      <w:tblLook w:val="01E0" w:firstRow="1" w:lastRow="1" w:firstColumn="1" w:lastColumn="1" w:noHBand="0" w:noVBand="0"/>
    </w:tblPr>
    <w:tblGrid>
      <w:gridCol w:w="2662"/>
      <w:gridCol w:w="4122"/>
      <w:gridCol w:w="2852"/>
    </w:tblGrid>
    <w:tr w:rsidR="008A770D" w:rsidRPr="00D35933" w14:paraId="23A19F54" w14:textId="77777777" w:rsidTr="008A770D">
      <w:trPr>
        <w:trHeight w:val="1801"/>
      </w:trPr>
      <w:tc>
        <w:tcPr>
          <w:tcW w:w="1381" w:type="pct"/>
          <w:shd w:val="clear" w:color="auto" w:fill="auto"/>
          <w:vAlign w:val="center"/>
        </w:tcPr>
        <w:p w14:paraId="18ED5A89" w14:textId="67895C59" w:rsidR="005B49FC" w:rsidRPr="00D35933" w:rsidRDefault="006D322B">
          <w:pPr>
            <w:pStyle w:val="Kopfzeile"/>
            <w:rPr>
              <w:rFonts w:ascii="Arial Narrow" w:hAnsi="Arial Narrow"/>
            </w:rPr>
          </w:pPr>
          <w:r w:rsidRPr="00D35933">
            <w:rPr>
              <w:rFonts w:ascii="Arial Narrow" w:hAnsi="Arial Narrow"/>
              <w:noProof/>
            </w:rPr>
            <w:drawing>
              <wp:inline distT="0" distB="0" distL="0" distR="0" wp14:anchorId="1BA8A816" wp14:editId="30452118">
                <wp:extent cx="1237615" cy="1048385"/>
                <wp:effectExtent l="0" t="0" r="0" b="0"/>
                <wp:docPr id="1" name="Grafik 1" descr="Ein Bild, das Kunst enthält.&#10;&#10;Automatisch generierte Beschreibung mit mittlerer Zuverlässigke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Ein Bild, das Kunst enthält.&#10;&#10;Automatisch generierte Beschreibung mit mittlerer Zuverlässigkei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048385"/>
                        </a:xfrm>
                        <a:prstGeom prst="rect">
                          <a:avLst/>
                        </a:prstGeom>
                        <a:noFill/>
                        <a:ln>
                          <a:noFill/>
                        </a:ln>
                      </pic:spPr>
                    </pic:pic>
                  </a:graphicData>
                </a:graphic>
              </wp:inline>
            </w:drawing>
          </w:r>
        </w:p>
      </w:tc>
      <w:tc>
        <w:tcPr>
          <w:tcW w:w="2139" w:type="pct"/>
          <w:shd w:val="clear" w:color="auto" w:fill="auto"/>
          <w:vAlign w:val="center"/>
        </w:tcPr>
        <w:p w14:paraId="670F93A5" w14:textId="77777777" w:rsidR="006D322B" w:rsidRPr="00D35933" w:rsidRDefault="006D322B" w:rsidP="006D322B">
          <w:pPr>
            <w:jc w:val="both"/>
            <w:rPr>
              <w:rFonts w:ascii="Arial Narrow" w:hAnsi="Arial Narrow"/>
              <w:spacing w:val="20"/>
              <w:sz w:val="10"/>
              <w:szCs w:val="24"/>
              <w:lang w:val="fr-CH"/>
            </w:rPr>
          </w:pPr>
        </w:p>
        <w:p w14:paraId="5BA0209E" w14:textId="77777777" w:rsidR="006D322B" w:rsidRPr="00D35933" w:rsidRDefault="006D322B" w:rsidP="006D322B">
          <w:pPr>
            <w:ind w:right="212"/>
            <w:jc w:val="both"/>
            <w:rPr>
              <w:rFonts w:ascii="Arial Narrow" w:hAnsi="Arial Narrow"/>
              <w:spacing w:val="20"/>
              <w:sz w:val="15"/>
              <w:szCs w:val="24"/>
              <w:lang w:val="fr-CH"/>
            </w:rPr>
          </w:pPr>
          <w:r w:rsidRPr="00D35933">
            <w:rPr>
              <w:rFonts w:ascii="Arial Narrow" w:hAnsi="Arial Narrow"/>
              <w:spacing w:val="20"/>
              <w:sz w:val="15"/>
              <w:szCs w:val="24"/>
              <w:lang w:val="fr-CH"/>
            </w:rPr>
            <w:t>www.kindundjugend.so/jugendverbaende</w:t>
          </w:r>
        </w:p>
        <w:p w14:paraId="2E46C34E" w14:textId="29103B05" w:rsidR="005B49FC" w:rsidRPr="008C6727" w:rsidRDefault="006D322B" w:rsidP="008A770D">
          <w:pPr>
            <w:ind w:left="-60" w:firstLine="60"/>
            <w:jc w:val="both"/>
            <w:rPr>
              <w:rFonts w:ascii="Arial Narrow" w:hAnsi="Arial Narrow"/>
              <w:spacing w:val="24"/>
              <w:sz w:val="16"/>
              <w:lang w:val="fr-CH"/>
            </w:rPr>
          </w:pPr>
          <w:r w:rsidRPr="00D35933">
            <w:rPr>
              <w:rFonts w:ascii="Arial Narrow" w:hAnsi="Arial Narrow"/>
              <w:spacing w:val="20"/>
              <w:sz w:val="15"/>
              <w:szCs w:val="24"/>
              <w:lang w:val="fr-CH"/>
            </w:rPr>
            <w:t>voila@kindundjugend.so</w:t>
          </w:r>
        </w:p>
      </w:tc>
      <w:tc>
        <w:tcPr>
          <w:tcW w:w="1480" w:type="pct"/>
          <w:shd w:val="clear" w:color="auto" w:fill="auto"/>
          <w:vAlign w:val="center"/>
        </w:tcPr>
        <w:p w14:paraId="6BBF4407" w14:textId="77777777" w:rsidR="005B49FC" w:rsidRPr="00D35933" w:rsidRDefault="004D4F86">
          <w:pPr>
            <w:pStyle w:val="Kopfzeile"/>
            <w:rPr>
              <w:rFonts w:ascii="Arial Narrow" w:hAnsi="Arial Narrow"/>
              <w:b/>
              <w:sz w:val="32"/>
              <w:szCs w:val="32"/>
            </w:rPr>
          </w:pPr>
          <w:r w:rsidRPr="00D35933">
            <w:rPr>
              <w:rFonts w:ascii="Arial Narrow" w:hAnsi="Arial Narrow"/>
              <w:b/>
              <w:sz w:val="32"/>
              <w:szCs w:val="32"/>
            </w:rPr>
            <w:t>Merkblatt</w:t>
          </w:r>
        </w:p>
      </w:tc>
    </w:tr>
  </w:tbl>
  <w:p w14:paraId="0A6A2AD1" w14:textId="77777777" w:rsidR="005B49FC" w:rsidRPr="00D35933" w:rsidRDefault="005B49FC" w:rsidP="005B49FC">
    <w:pPr>
      <w:pStyle w:val="Kopfzeile"/>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51A0"/>
    <w:multiLevelType w:val="hybridMultilevel"/>
    <w:tmpl w:val="56E871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4C0BC6"/>
    <w:multiLevelType w:val="hybridMultilevel"/>
    <w:tmpl w:val="B6127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CA4D89"/>
    <w:multiLevelType w:val="hybridMultilevel"/>
    <w:tmpl w:val="B2B2D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4059976">
    <w:abstractNumId w:val="1"/>
  </w:num>
  <w:num w:numId="2" w16cid:durableId="1077048789">
    <w:abstractNumId w:val="0"/>
  </w:num>
  <w:num w:numId="3" w16cid:durableId="1499078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96"/>
    <w:rsid w:val="000A5C67"/>
    <w:rsid w:val="000B1B5B"/>
    <w:rsid w:val="000D701A"/>
    <w:rsid w:val="00175CCD"/>
    <w:rsid w:val="0017623D"/>
    <w:rsid w:val="001A43F1"/>
    <w:rsid w:val="001C3DC9"/>
    <w:rsid w:val="002049EB"/>
    <w:rsid w:val="002609DF"/>
    <w:rsid w:val="002F3614"/>
    <w:rsid w:val="003A19D8"/>
    <w:rsid w:val="003A3A50"/>
    <w:rsid w:val="003B0112"/>
    <w:rsid w:val="004451EA"/>
    <w:rsid w:val="004B56AB"/>
    <w:rsid w:val="004C5E11"/>
    <w:rsid w:val="004D4F86"/>
    <w:rsid w:val="004E040B"/>
    <w:rsid w:val="004E091A"/>
    <w:rsid w:val="004F5E9A"/>
    <w:rsid w:val="005417AD"/>
    <w:rsid w:val="00554911"/>
    <w:rsid w:val="005808D2"/>
    <w:rsid w:val="005A0F0F"/>
    <w:rsid w:val="005B49FC"/>
    <w:rsid w:val="00617795"/>
    <w:rsid w:val="00656AFB"/>
    <w:rsid w:val="006D2009"/>
    <w:rsid w:val="006D322B"/>
    <w:rsid w:val="006F194C"/>
    <w:rsid w:val="00715BAD"/>
    <w:rsid w:val="007C00B4"/>
    <w:rsid w:val="007D54AA"/>
    <w:rsid w:val="007E4876"/>
    <w:rsid w:val="007F092A"/>
    <w:rsid w:val="007F3017"/>
    <w:rsid w:val="00857FE4"/>
    <w:rsid w:val="00870D26"/>
    <w:rsid w:val="008A770D"/>
    <w:rsid w:val="008C6727"/>
    <w:rsid w:val="008D01EB"/>
    <w:rsid w:val="00901BEB"/>
    <w:rsid w:val="0095062B"/>
    <w:rsid w:val="00962DD1"/>
    <w:rsid w:val="00982DAC"/>
    <w:rsid w:val="0099502E"/>
    <w:rsid w:val="009B0B00"/>
    <w:rsid w:val="009E5C12"/>
    <w:rsid w:val="00A06C2C"/>
    <w:rsid w:val="00A67C00"/>
    <w:rsid w:val="00AD0658"/>
    <w:rsid w:val="00AE15D8"/>
    <w:rsid w:val="00B45D57"/>
    <w:rsid w:val="00B50333"/>
    <w:rsid w:val="00B93A8D"/>
    <w:rsid w:val="00BA1596"/>
    <w:rsid w:val="00BB466F"/>
    <w:rsid w:val="00C10BED"/>
    <w:rsid w:val="00CC4D77"/>
    <w:rsid w:val="00D237D8"/>
    <w:rsid w:val="00D35933"/>
    <w:rsid w:val="00D360A2"/>
    <w:rsid w:val="00DA2147"/>
    <w:rsid w:val="00DA73EE"/>
    <w:rsid w:val="00E14D86"/>
    <w:rsid w:val="00E33F1C"/>
    <w:rsid w:val="00E4524C"/>
    <w:rsid w:val="00E93D38"/>
    <w:rsid w:val="00F23D4E"/>
    <w:rsid w:val="00F57D2C"/>
    <w:rsid w:val="00F63BFA"/>
    <w:rsid w:val="00F746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6A86"/>
  <w15:chartTrackingRefBased/>
  <w15:docId w15:val="{7F7DA7D3-2D65-394D-A83E-B15D7DE4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rPr>
  </w:style>
  <w:style w:type="paragraph" w:styleId="berschrift1">
    <w:name w:val="heading 1"/>
    <w:basedOn w:val="Standard"/>
    <w:next w:val="Standard"/>
    <w:qFormat/>
    <w:pPr>
      <w:keepNext/>
      <w:jc w:val="right"/>
      <w:outlineLvl w:val="0"/>
    </w:pPr>
    <w:rPr>
      <w:b/>
      <w:bCs/>
      <w:sz w:val="32"/>
    </w:rPr>
  </w:style>
  <w:style w:type="paragraph" w:styleId="berschrift2">
    <w:name w:val="heading 2"/>
    <w:basedOn w:val="Standard"/>
    <w:next w:val="Standard"/>
    <w:qFormat/>
    <w:pPr>
      <w:keepNext/>
      <w:outlineLvl w:val="1"/>
    </w:pPr>
    <w:rPr>
      <w:rFonts w:ascii="Arial Rounded MT Bold" w:hAnsi="Arial Rounded MT Bold"/>
      <w:b/>
      <w:spacing w:val="24"/>
      <w:sz w:val="20"/>
    </w:rPr>
  </w:style>
  <w:style w:type="paragraph" w:styleId="berschrift3">
    <w:name w:val="heading 3"/>
    <w:basedOn w:val="Standard"/>
    <w:next w:val="Standard"/>
    <w:qFormat/>
    <w:pPr>
      <w:keepNext/>
      <w:pBdr>
        <w:top w:val="single" w:sz="6" w:space="1" w:color="auto"/>
        <w:left w:val="single" w:sz="6" w:space="1" w:color="auto"/>
        <w:bottom w:val="single" w:sz="6" w:space="1" w:color="auto"/>
        <w:right w:val="single" w:sz="6" w:space="1" w:color="auto"/>
      </w:pBdr>
      <w:tabs>
        <w:tab w:val="left" w:pos="851"/>
        <w:tab w:val="left" w:pos="3261"/>
        <w:tab w:val="left" w:pos="5103"/>
        <w:tab w:val="left" w:pos="6521"/>
        <w:tab w:val="right" w:leader="dot" w:pos="8789"/>
      </w:tabs>
      <w:spacing w:line="480" w:lineRule="auto"/>
      <w:ind w:firstLine="142"/>
      <w:jc w:val="center"/>
      <w:outlineLvl w:val="2"/>
    </w:pPr>
    <w:rPr>
      <w:b/>
      <w:sz w:val="22"/>
    </w:rPr>
  </w:style>
  <w:style w:type="paragraph" w:styleId="berschrift4">
    <w:name w:val="heading 4"/>
    <w:basedOn w:val="Standard"/>
    <w:next w:val="Standard"/>
    <w:qFormat/>
    <w:pPr>
      <w:keepNext/>
      <w:tabs>
        <w:tab w:val="left" w:pos="2160"/>
        <w:tab w:val="left" w:pos="3960"/>
      </w:tabs>
      <w:spacing w:after="120"/>
      <w:outlineLvl w:val="3"/>
    </w:pPr>
    <w:rPr>
      <w:rFonts w:ascii="Arial Narrow" w:hAnsi="Arial Narrow"/>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sz w:val="28"/>
      <w:szCs w:val="24"/>
    </w:rPr>
  </w:style>
  <w:style w:type="paragraph" w:styleId="Textkrper">
    <w:name w:val="Body Text"/>
    <w:basedOn w:val="Standard"/>
    <w:pPr>
      <w:pBdr>
        <w:top w:val="single" w:sz="6" w:space="1" w:color="auto"/>
        <w:left w:val="single" w:sz="6" w:space="1" w:color="auto"/>
        <w:bottom w:val="single" w:sz="6" w:space="1" w:color="auto"/>
        <w:right w:val="single" w:sz="6" w:space="1" w:color="auto"/>
      </w:pBdr>
      <w:tabs>
        <w:tab w:val="left" w:pos="851"/>
        <w:tab w:val="left" w:pos="5812"/>
        <w:tab w:val="left" w:leader="dot" w:pos="6804"/>
        <w:tab w:val="right" w:leader="dot" w:pos="8789"/>
      </w:tabs>
      <w:jc w:val="both"/>
    </w:pPr>
    <w:rPr>
      <w:sz w:val="22"/>
    </w:rPr>
  </w:style>
  <w:style w:type="table" w:styleId="Tabellenraster">
    <w:name w:val="Table Grid"/>
    <w:basedOn w:val="NormaleTabelle"/>
    <w:uiPriority w:val="39"/>
    <w:rsid w:val="0003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B49FC"/>
    <w:pPr>
      <w:tabs>
        <w:tab w:val="center" w:pos="4536"/>
        <w:tab w:val="right" w:pos="9072"/>
      </w:tabs>
    </w:pPr>
  </w:style>
  <w:style w:type="paragraph" w:styleId="Fuzeile">
    <w:name w:val="footer"/>
    <w:basedOn w:val="Standard"/>
    <w:rsid w:val="005B49FC"/>
    <w:pPr>
      <w:tabs>
        <w:tab w:val="center" w:pos="4536"/>
        <w:tab w:val="right" w:pos="9072"/>
      </w:tabs>
    </w:pPr>
  </w:style>
  <w:style w:type="character" w:customStyle="1" w:styleId="Formulartext">
    <w:name w:val="Formulartext"/>
    <w:uiPriority w:val="1"/>
    <w:rsid w:val="00C10BED"/>
    <w:rPr>
      <w:i/>
      <w:color w:val="385623"/>
      <w:bdr w:val="none" w:sz="0" w:space="0" w:color="auto"/>
      <w:shd w:val="clear" w:color="auto" w:fill="auto"/>
    </w:rPr>
  </w:style>
  <w:style w:type="paragraph" w:styleId="Listenabsatz">
    <w:name w:val="List Paragraph"/>
    <w:basedOn w:val="Standard"/>
    <w:uiPriority w:val="34"/>
    <w:qFormat/>
    <w:rsid w:val="00C10BED"/>
    <w:pPr>
      <w:ind w:left="720"/>
      <w:contextualSpacing/>
    </w:pPr>
    <w:rPr>
      <w:rFonts w:ascii="Calibri" w:eastAsia="Calibri" w:hAnsi="Calibri" w:cs="Times New Roman"/>
      <w:szCs w:val="24"/>
      <w:lang w:eastAsia="en-US"/>
    </w:rPr>
  </w:style>
  <w:style w:type="paragraph" w:styleId="Sprechblasentext">
    <w:name w:val="Balloon Text"/>
    <w:basedOn w:val="Standard"/>
    <w:link w:val="SprechblasentextZchn"/>
    <w:rsid w:val="00C10BED"/>
    <w:rPr>
      <w:rFonts w:ascii="Times New Roman" w:hAnsi="Times New Roman" w:cs="Times New Roman"/>
      <w:sz w:val="18"/>
      <w:szCs w:val="18"/>
    </w:rPr>
  </w:style>
  <w:style w:type="character" w:customStyle="1" w:styleId="SprechblasentextZchn">
    <w:name w:val="Sprechblasentext Zchn"/>
    <w:link w:val="Sprechblasentext"/>
    <w:rsid w:val="00C10BED"/>
    <w:rPr>
      <w:sz w:val="18"/>
      <w:szCs w:val="18"/>
    </w:rPr>
  </w:style>
  <w:style w:type="character" w:styleId="Hyperlink">
    <w:name w:val="Hyperlink"/>
    <w:rsid w:val="00715BAD"/>
    <w:rPr>
      <w:color w:val="0563C1"/>
      <w:u w:val="single"/>
    </w:rPr>
  </w:style>
  <w:style w:type="character" w:styleId="NichtaufgelsteErwhnung">
    <w:name w:val="Unresolved Mention"/>
    <w:uiPriority w:val="99"/>
    <w:semiHidden/>
    <w:unhideWhenUsed/>
    <w:rsid w:val="00715BAD"/>
    <w:rPr>
      <w:color w:val="605E5C"/>
      <w:shd w:val="clear" w:color="auto" w:fill="E1DFDD"/>
    </w:rPr>
  </w:style>
  <w:style w:type="character" w:styleId="Kommentarzeichen">
    <w:name w:val="annotation reference"/>
    <w:basedOn w:val="Absatz-Standardschriftart"/>
    <w:rsid w:val="000D701A"/>
    <w:rPr>
      <w:sz w:val="16"/>
      <w:szCs w:val="16"/>
    </w:rPr>
  </w:style>
  <w:style w:type="paragraph" w:styleId="Kommentartext">
    <w:name w:val="annotation text"/>
    <w:basedOn w:val="Standard"/>
    <w:link w:val="KommentartextZchn"/>
    <w:rsid w:val="000D701A"/>
    <w:rPr>
      <w:sz w:val="20"/>
    </w:rPr>
  </w:style>
  <w:style w:type="character" w:customStyle="1" w:styleId="KommentartextZchn">
    <w:name w:val="Kommentartext Zchn"/>
    <w:basedOn w:val="Absatz-Standardschriftart"/>
    <w:link w:val="Kommentartext"/>
    <w:rsid w:val="000D701A"/>
    <w:rPr>
      <w:rFonts w:ascii="Arial" w:hAnsi="Arial" w:cs="Arial"/>
    </w:rPr>
  </w:style>
  <w:style w:type="paragraph" w:styleId="Kommentarthema">
    <w:name w:val="annotation subject"/>
    <w:basedOn w:val="Kommentartext"/>
    <w:next w:val="Kommentartext"/>
    <w:link w:val="KommentarthemaZchn"/>
    <w:rsid w:val="000D701A"/>
    <w:rPr>
      <w:b/>
      <w:bCs/>
    </w:rPr>
  </w:style>
  <w:style w:type="character" w:customStyle="1" w:styleId="KommentarthemaZchn">
    <w:name w:val="Kommentarthema Zchn"/>
    <w:basedOn w:val="KommentartextZchn"/>
    <w:link w:val="Kommentarthema"/>
    <w:rsid w:val="000D701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8D07EB5B3E4A4EBA5C152FA8410B57" ma:contentTypeVersion="15" ma:contentTypeDescription="Ein neues Dokument erstellen." ma:contentTypeScope="" ma:versionID="15879508680798ea496a16599faee517">
  <xsd:schema xmlns:xsd="http://www.w3.org/2001/XMLSchema" xmlns:xs="http://www.w3.org/2001/XMLSchema" xmlns:p="http://schemas.microsoft.com/office/2006/metadata/properties" xmlns:ns2="87fc959c-55ae-4073-bcc8-5e7eca678439" xmlns:ns3="533cc467-28eb-4e2a-95d7-5b4dd1b31540" targetNamespace="http://schemas.microsoft.com/office/2006/metadata/properties" ma:root="true" ma:fieldsID="c60f30e73fce33c8028cf2a93287f016" ns2:_="" ns3:_="">
    <xsd:import namespace="87fc959c-55ae-4073-bcc8-5e7eca678439"/>
    <xsd:import namespace="533cc467-28eb-4e2a-95d7-5b4dd1b31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c959c-55ae-4073-bcc8-5e7eca67843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7b556ff-9cd4-42e0-b9ac-ab2ec08c1fb5}" ma:internalName="TaxCatchAll" ma:showField="CatchAllData" ma:web="87fc959c-55ae-4073-bcc8-5e7eca6784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cc467-28eb-4e2a-95d7-5b4dd1b31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b17cb0f-c006-4dee-92a8-ee494570af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fc959c-55ae-4073-bcc8-5e7eca678439" xsi:nil="true"/>
    <lcf76f155ced4ddcb4097134ff3c332f xmlns="533cc467-28eb-4e2a-95d7-5b4dd1b315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D5B9A-4D54-4B44-B223-F5BAFE36C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c959c-55ae-4073-bcc8-5e7eca678439"/>
    <ds:schemaRef ds:uri="533cc467-28eb-4e2a-95d7-5b4dd1b3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2D70D-23D6-4923-94BD-2D7F2987DC30}">
  <ds:schemaRefs>
    <ds:schemaRef ds:uri="http://schemas.microsoft.com/office/2006/metadata/properties"/>
    <ds:schemaRef ds:uri="http://schemas.microsoft.com/office/infopath/2007/PartnerControls"/>
    <ds:schemaRef ds:uri="87fc959c-55ae-4073-bcc8-5e7eca678439"/>
    <ds:schemaRef ds:uri="533cc467-28eb-4e2a-95d7-5b4dd1b31540"/>
  </ds:schemaRefs>
</ds:datastoreItem>
</file>

<file path=customXml/itemProps3.xml><?xml version="1.0" encoding="utf-8"?>
<ds:datastoreItem xmlns:ds="http://schemas.openxmlformats.org/officeDocument/2006/customXml" ds:itemID="{8243DF9D-BC52-4BAC-A4BB-E0DFFB181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lpstr>
    </vt:vector>
  </TitlesOfParts>
  <Company>4632 Trimbach</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Zimmerli</dc:creator>
  <cp:keywords/>
  <cp:lastModifiedBy>Monika Soland</cp:lastModifiedBy>
  <cp:revision>19</cp:revision>
  <cp:lastPrinted>2016-02-23T14:33:00Z</cp:lastPrinted>
  <dcterms:created xsi:type="dcterms:W3CDTF">2019-03-22T08:19:00Z</dcterms:created>
  <dcterms:modified xsi:type="dcterms:W3CDTF">2025-02-27T14:11:00Z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0x010100F38D07EB5B3E4A4EBA5C152FA8410B57</vt:lpwstr>
  </property>
  <property fmtid="{D5CDD505-2E9C-101B-9397-08002B2CF9AE}" pid="3" name="MediaServiceImageTags">
    <vt:lpwstr/>
  </property>
</Properties>
</file>